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269" w:rsidRDefault="007421EF" w:rsidP="0005200C">
      <w:pPr>
        <w:spacing w:after="0"/>
        <w:jc w:val="center"/>
        <w:rPr>
          <w:rFonts w:ascii="Berlin Sans FB Demi" w:hAnsi="Berlin Sans FB Demi"/>
          <w:color w:val="FFFF00"/>
          <w:sz w:val="20"/>
          <w:szCs w:val="20"/>
        </w:rPr>
      </w:pPr>
      <w:bookmarkStart w:id="0" w:name="_GoBack"/>
      <w:bookmarkEnd w:id="0"/>
      <w:r>
        <w:rPr>
          <w:rFonts w:ascii="Berlin Sans FB Demi" w:hAnsi="Berlin Sans FB Demi"/>
          <w:noProof/>
          <w:sz w:val="56"/>
          <w:szCs w:val="56"/>
          <w:lang w:eastAsia="fr-FR"/>
        </w:rPr>
        <mc:AlternateContent>
          <mc:Choice Requires="wps">
            <w:drawing>
              <wp:anchor distT="0" distB="0" distL="114300" distR="114300" simplePos="0" relativeHeight="251659264" behindDoc="1" locked="0" layoutInCell="1" allowOverlap="1" wp14:anchorId="7493244A">
                <wp:simplePos x="0" y="0"/>
                <wp:positionH relativeFrom="column">
                  <wp:posOffset>-440055</wp:posOffset>
                </wp:positionH>
                <wp:positionV relativeFrom="paragraph">
                  <wp:posOffset>-97790</wp:posOffset>
                </wp:positionV>
                <wp:extent cx="8141970" cy="1836420"/>
                <wp:effectExtent l="26035" t="20955" r="33020" b="666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1970" cy="1836420"/>
                        </a:xfrm>
                        <a:prstGeom prst="flowChartManualInput">
                          <a:avLst/>
                        </a:prstGeom>
                        <a:solidFill>
                          <a:srgbClr val="FF0000"/>
                        </a:solidFill>
                        <a:ln w="38100">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DAA15" id="_x0000_t118" coordsize="21600,21600" o:spt="118" path="m,4292l21600,r,21600l,21600xe">
                <v:stroke joinstyle="miter"/>
                <v:path gradientshapeok="t" o:connecttype="custom" o:connectlocs="10800,2146;0,10800;10800,21600;21600,10800" textboxrect="0,4291,21600,21600"/>
              </v:shapetype>
              <v:shape id="AutoShape 2" o:spid="_x0000_s1026" type="#_x0000_t118" style="position:absolute;margin-left:-34.65pt;margin-top:-7.7pt;width:641.1pt;height:144.6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" fillcolor="red" strokecolor="red" strokeweight="3pt">
                <v:shadow on="t" color="#622423" opacity=".5" offset="1pt"/>
              </v:shape>
            </w:pict>
          </mc:Fallback>
        </mc:AlternateContent>
      </w:r>
      <w:r w:rsidR="004F2269">
        <w:rPr>
          <w:rFonts w:ascii="Berlin Sans FB Demi" w:hAnsi="Berlin Sans FB Demi"/>
          <w:color w:val="FFFF00"/>
          <w:sz w:val="56"/>
          <w:szCs w:val="56"/>
        </w:rPr>
        <w:tab/>
      </w:r>
    </w:p>
    <w:p w:rsidR="00201452" w:rsidRDefault="0005200C" w:rsidP="00201452">
      <w:pPr>
        <w:jc w:val="center"/>
        <w:rPr>
          <w:rFonts w:ascii="Berlin Sans FB Demi" w:hAnsi="Berlin Sans FB Demi"/>
          <w:color w:val="FFFFFF" w:themeColor="background1"/>
          <w:sz w:val="80"/>
          <w:szCs w:val="80"/>
        </w:rPr>
      </w:pPr>
      <w:r>
        <w:rPr>
          <w:rFonts w:ascii="Berlin Sans FB Demi" w:hAnsi="Berlin Sans FB Demi"/>
          <w:noProof/>
          <w:color w:val="FFFF00"/>
          <w:sz w:val="20"/>
          <w:szCs w:val="20"/>
          <w:lang w:eastAsia="fr-FR"/>
        </w:rPr>
        <w:drawing>
          <wp:anchor distT="0" distB="0" distL="114935" distR="114935" simplePos="0" relativeHeight="251656192" behindDoc="0" locked="0" layoutInCell="1" allowOverlap="1" wp14:editId="045E9974">
            <wp:simplePos x="0" y="0"/>
            <wp:positionH relativeFrom="column">
              <wp:posOffset>105908</wp:posOffset>
            </wp:positionH>
            <wp:positionV relativeFrom="paragraph">
              <wp:posOffset>46880</wp:posOffset>
            </wp:positionV>
            <wp:extent cx="954156" cy="1268701"/>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953957" cy="1268437"/>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4F2269">
        <w:rPr>
          <w:rFonts w:ascii="Berlin Sans FB Demi" w:hAnsi="Berlin Sans FB Demi"/>
          <w:color w:val="FFFF00"/>
          <w:sz w:val="20"/>
          <w:szCs w:val="20"/>
        </w:rPr>
        <w:tab/>
      </w:r>
      <w:r w:rsidR="00201452" w:rsidRPr="00201452">
        <w:rPr>
          <w:rFonts w:ascii="Berlin Sans FB Demi" w:hAnsi="Berlin Sans FB Demi"/>
          <w:color w:val="FFFFFF" w:themeColor="background1"/>
          <w:sz w:val="80"/>
          <w:szCs w:val="80"/>
        </w:rPr>
        <w:t xml:space="preserve">L’intérêt commun </w:t>
      </w:r>
    </w:p>
    <w:p w:rsidR="006A5F03" w:rsidRPr="00941572" w:rsidRDefault="00941572" w:rsidP="00941572">
      <w:pPr>
        <w:jc w:val="center"/>
        <w:rPr>
          <w:rFonts w:ascii="Berlin Sans FB Demi" w:hAnsi="Berlin Sans FB Demi"/>
          <w:color w:val="FFFFFF" w:themeColor="background1"/>
          <w:sz w:val="80"/>
          <w:szCs w:val="80"/>
        </w:rPr>
        <w:sectPr w:rsidR="006A5F03" w:rsidRPr="00941572" w:rsidSect="007D7B02">
          <w:pgSz w:w="11906" w:h="16838"/>
          <w:pgMar w:top="142" w:right="282" w:bottom="142" w:left="284" w:header="708" w:footer="708" w:gutter="0"/>
          <w:cols w:space="708"/>
          <w:docGrid w:linePitch="360"/>
        </w:sectPr>
      </w:pPr>
      <w:r>
        <w:rPr>
          <w:rFonts w:ascii="Berlin Sans FB Demi" w:hAnsi="Berlin Sans FB Demi"/>
          <w:color w:val="FFFFFF" w:themeColor="background1"/>
          <w:sz w:val="80"/>
          <w:szCs w:val="80"/>
        </w:rPr>
        <w:t>Du quotidien</w:t>
      </w:r>
    </w:p>
    <w:p w:rsidR="00201452" w:rsidRPr="00941572" w:rsidRDefault="00201452" w:rsidP="00941572">
      <w:pPr>
        <w:tabs>
          <w:tab w:val="left" w:pos="6637"/>
        </w:tabs>
        <w:ind w:left="284" w:right="567"/>
        <w:rPr>
          <w:rFonts w:asciiTheme="minorHAnsi" w:hAnsiTheme="minorHAnsi" w:cstheme="minorHAnsi"/>
          <w:color w:val="000000" w:themeColor="text1"/>
        </w:rPr>
      </w:pPr>
      <w:r w:rsidRPr="00941572">
        <w:rPr>
          <w:rFonts w:asciiTheme="minorHAnsi" w:hAnsiTheme="minorHAnsi" w:cstheme="minorHAnsi"/>
          <w:color w:val="000000" w:themeColor="text1"/>
        </w:rPr>
        <w:t>11 juillet 2019</w:t>
      </w:r>
    </w:p>
    <w:p w:rsidR="0005200C" w:rsidRDefault="00201452" w:rsidP="00201452">
      <w:pPr>
        <w:tabs>
          <w:tab w:val="left" w:pos="6637"/>
        </w:tabs>
        <w:spacing w:after="240"/>
        <w:ind w:left="567" w:right="567"/>
        <w:jc w:val="center"/>
        <w:rPr>
          <w:rFonts w:ascii="Franklin Gothic Medium Cond" w:hAnsi="Franklin Gothic Medium Cond" w:cstheme="minorHAnsi"/>
          <w:color w:val="000000" w:themeColor="text1"/>
          <w:sz w:val="40"/>
          <w:szCs w:val="40"/>
        </w:rPr>
      </w:pPr>
      <w:r>
        <w:rPr>
          <w:rFonts w:ascii="Franklin Gothic Medium Cond" w:hAnsi="Franklin Gothic Medium Cond" w:cstheme="minorHAnsi"/>
          <w:color w:val="000000" w:themeColor="text1"/>
          <w:sz w:val="40"/>
          <w:szCs w:val="40"/>
        </w:rPr>
        <w:t>M</w:t>
      </w:r>
      <w:r w:rsidRPr="00201452">
        <w:rPr>
          <w:rFonts w:ascii="Franklin Gothic Medium Cond" w:hAnsi="Franklin Gothic Medium Cond" w:cstheme="minorHAnsi"/>
          <w:color w:val="000000" w:themeColor="text1"/>
          <w:sz w:val="40"/>
          <w:szCs w:val="40"/>
        </w:rPr>
        <w:t>obilisation nationale pour le retrait du projet de loi et a appelle à la mobilisation pour l'avenir de la fonction publique.</w:t>
      </w:r>
    </w:p>
    <w:p w:rsidR="00201452" w:rsidRDefault="00201452" w:rsidP="00201452">
      <w:pPr>
        <w:tabs>
          <w:tab w:val="left" w:pos="6637"/>
        </w:tabs>
        <w:ind w:left="567" w:right="567"/>
        <w:jc w:val="both"/>
      </w:pPr>
      <w:r w:rsidRPr="00201452">
        <w:rPr>
          <w:noProof/>
          <w:sz w:val="40"/>
          <w:szCs w:val="40"/>
          <w:lang w:eastAsia="fr-FR"/>
        </w:rPr>
        <w:drawing>
          <wp:anchor distT="0" distB="0" distL="114300" distR="114300" simplePos="0" relativeHeight="251657216" behindDoc="1" locked="0" layoutInCell="1" allowOverlap="1" wp14:editId="3C31A512">
            <wp:simplePos x="0" y="0"/>
            <wp:positionH relativeFrom="column">
              <wp:posOffset>4431030</wp:posOffset>
            </wp:positionH>
            <wp:positionV relativeFrom="paragraph">
              <wp:posOffset>0</wp:posOffset>
            </wp:positionV>
            <wp:extent cx="2424430" cy="2321560"/>
            <wp:effectExtent l="0" t="0" r="0" b="0"/>
            <wp:wrapTight wrapText="bothSides">
              <wp:wrapPolygon edited="0">
                <wp:start x="0" y="0"/>
                <wp:lineTo x="0" y="21446"/>
                <wp:lineTo x="21385" y="21446"/>
                <wp:lineTo x="21385" y="0"/>
                <wp:lineTo x="0" y="0"/>
              </wp:wrapPolygon>
            </wp:wrapTight>
            <wp:docPr id="1" name="Image 1" descr="©CGT services publ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 services publ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30"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452">
        <w:rPr>
          <w:sz w:val="40"/>
          <w:szCs w:val="40"/>
        </w:rPr>
        <w:t>C</w:t>
      </w:r>
      <w:r>
        <w:t>e jeudi 4 juillet, députés et sénateurs se sont entendus lors de la commission mixte paritaire sur la version finale du projet de loi. Le texte sera adopté par les deux chambres avant la fin du mois (le 17 juillet à l'Assemblée nationale et le 24 juillet au Sénat). Plus que jamais, l'heure est donc à la mobilisation afin de préserver l'avenir de la fonction publique.</w:t>
      </w:r>
    </w:p>
    <w:p w:rsidR="00201452" w:rsidRPr="00201452" w:rsidRDefault="00201452" w:rsidP="00201452">
      <w:pPr>
        <w:tabs>
          <w:tab w:val="left" w:pos="6637"/>
        </w:tabs>
        <w:ind w:left="567" w:right="567"/>
        <w:jc w:val="both"/>
        <w:rPr>
          <w:b/>
        </w:rPr>
      </w:pPr>
      <w:r w:rsidRPr="00201452">
        <w:rPr>
          <w:b/>
          <w:sz w:val="40"/>
          <w:szCs w:val="40"/>
        </w:rPr>
        <w:t>À</w:t>
      </w:r>
      <w:r w:rsidRPr="00201452">
        <w:rPr>
          <w:b/>
        </w:rPr>
        <w:t xml:space="preserve"> l’instar de ce que vivent les secteurs de l’énergie, de la communication, du transport et bien d’autres depuis des années de privatisation, la réforme de la fonction publique proposée par le gouvernement aujourd’hui, aurait les mêmes effets sur les missions qui restent dévolues à l’État, aux collectivités territoriales et aux hôpitaux notamment. </w:t>
      </w:r>
    </w:p>
    <w:p w:rsidR="00201452" w:rsidRDefault="00941572" w:rsidP="00201452">
      <w:pPr>
        <w:tabs>
          <w:tab w:val="left" w:pos="6637"/>
        </w:tabs>
        <w:ind w:left="567" w:right="567"/>
        <w:jc w:val="both"/>
      </w:pPr>
      <w:r>
        <w:rPr>
          <w:noProof/>
          <w:lang w:eastAsia="fr-FR"/>
        </w:rPr>
        <w:drawing>
          <wp:anchor distT="0" distB="0" distL="114300" distR="114300" simplePos="0" relativeHeight="251658240" behindDoc="1" locked="0" layoutInCell="1" allowOverlap="1" wp14:editId="57968AA4">
            <wp:simplePos x="0" y="0"/>
            <wp:positionH relativeFrom="column">
              <wp:posOffset>285750</wp:posOffset>
            </wp:positionH>
            <wp:positionV relativeFrom="paragraph">
              <wp:posOffset>1067435</wp:posOffset>
            </wp:positionV>
            <wp:extent cx="2836545" cy="2809875"/>
            <wp:effectExtent l="0" t="0" r="0" b="0"/>
            <wp:wrapTight wrapText="bothSides">
              <wp:wrapPolygon edited="0">
                <wp:start x="0" y="0"/>
                <wp:lineTo x="0" y="21527"/>
                <wp:lineTo x="21469" y="21527"/>
                <wp:lineTo x="21469" y="0"/>
                <wp:lineTo x="0" y="0"/>
              </wp:wrapPolygon>
            </wp:wrapTight>
            <wp:docPr id="4" name="Image 4" descr="Résultat de recherche d'images pour &quot;service public faujo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service public faujour&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654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52" w:rsidRPr="00201452">
        <w:rPr>
          <w:sz w:val="40"/>
          <w:szCs w:val="40"/>
        </w:rPr>
        <w:t>P</w:t>
      </w:r>
      <w:r w:rsidR="00201452">
        <w:t xml:space="preserve">lutôt que d’être sans cesse attaqués (par les ordonnances Macron-Medef par exemple), les statuts, les droits et les garanties collectives des salariés des services publics doivent être développés. Toutes les réformes touchant les services publics, leur gestion et fonctionnement, consistent en réalité en un transfert massif des activités et de la masse salariale du secteur public vers le secteur privé, </w:t>
      </w:r>
      <w:r w:rsidR="00201452" w:rsidRPr="00201452">
        <w:rPr>
          <w:b/>
        </w:rPr>
        <w:t>c’est-à-dire marchand</w:t>
      </w:r>
      <w:r w:rsidR="00201452">
        <w:t>.</w:t>
      </w:r>
    </w:p>
    <w:p w:rsidR="00941572" w:rsidRDefault="00201452" w:rsidP="00941572">
      <w:pPr>
        <w:shd w:val="clear" w:color="auto" w:fill="92D050"/>
        <w:tabs>
          <w:tab w:val="left" w:pos="6637"/>
        </w:tabs>
        <w:spacing w:after="0"/>
        <w:ind w:left="567" w:right="567"/>
        <w:jc w:val="both"/>
        <w:rPr>
          <w:b/>
        </w:rPr>
      </w:pPr>
      <w:r w:rsidRPr="00941572">
        <w:rPr>
          <w:b/>
          <w:sz w:val="40"/>
          <w:szCs w:val="40"/>
        </w:rPr>
        <w:t>L</w:t>
      </w:r>
      <w:r w:rsidRPr="00941572">
        <w:rPr>
          <w:b/>
        </w:rPr>
        <w:t xml:space="preserve">a CGT réaffirme que les activités relevant de la réponse aux besoins ne peuvent en aucun cas être remises à la gestion d’entreprises privées  recherchant le profit. La réponse aux besoins humains fondamentaux doit rester la finalité du service public. </w:t>
      </w:r>
    </w:p>
    <w:p w:rsidR="00201452" w:rsidRPr="00941572" w:rsidRDefault="00201452" w:rsidP="00941572">
      <w:pPr>
        <w:shd w:val="clear" w:color="auto" w:fill="92D050"/>
        <w:tabs>
          <w:tab w:val="left" w:pos="6637"/>
        </w:tabs>
        <w:ind w:left="567" w:right="567"/>
        <w:jc w:val="both"/>
        <w:rPr>
          <w:rFonts w:ascii="Franklin Gothic Medium Cond" w:hAnsi="Franklin Gothic Medium Cond" w:cstheme="minorHAnsi"/>
          <w:b/>
          <w:color w:val="000000" w:themeColor="text1"/>
          <w:sz w:val="40"/>
          <w:szCs w:val="40"/>
        </w:rPr>
      </w:pPr>
      <w:r w:rsidRPr="00941572">
        <w:rPr>
          <w:b/>
          <w:sz w:val="40"/>
          <w:szCs w:val="40"/>
        </w:rPr>
        <w:t>C</w:t>
      </w:r>
      <w:r w:rsidRPr="00941572">
        <w:rPr>
          <w:b/>
        </w:rPr>
        <w:t>’est l’unique moyen de garantir un accès pour toutes et tous aux services relevant de l’éducation et la formation, l’action sociale et la santé, l’emploi décent, la justice et la sécurité, le logement, les transports, l’énergie et l’eau, l’information, la culture et la communication.</w:t>
      </w:r>
    </w:p>
    <w:p w:rsidR="00AD7BDA" w:rsidRDefault="00AD7BDA" w:rsidP="00941572">
      <w:pPr>
        <w:tabs>
          <w:tab w:val="left" w:pos="2129"/>
        </w:tabs>
        <w:spacing w:after="0"/>
        <w:rPr>
          <w:rFonts w:ascii="Times New Roman" w:hAnsi="Times New Roman" w:cs="Times New Roman"/>
          <w:b/>
          <w:bCs/>
          <w:color w:val="FF0000"/>
          <w:sz w:val="20"/>
          <w:szCs w:val="20"/>
        </w:rPr>
      </w:pPr>
    </w:p>
    <w:p w:rsidR="00941572" w:rsidRDefault="00941572" w:rsidP="003F7332">
      <w:pPr>
        <w:tabs>
          <w:tab w:val="left" w:pos="2129"/>
        </w:tabs>
        <w:spacing w:after="0"/>
        <w:jc w:val="center"/>
        <w:rPr>
          <w:rFonts w:ascii="Times New Roman" w:hAnsi="Times New Roman" w:cs="Times New Roman"/>
          <w:b/>
          <w:bCs/>
          <w:color w:val="FF0000"/>
          <w:sz w:val="20"/>
          <w:szCs w:val="20"/>
        </w:rPr>
      </w:pPr>
    </w:p>
    <w:p w:rsidR="00941572" w:rsidRDefault="00941572" w:rsidP="003F7332">
      <w:pPr>
        <w:tabs>
          <w:tab w:val="left" w:pos="2129"/>
        </w:tabs>
        <w:spacing w:after="0"/>
        <w:jc w:val="center"/>
        <w:rPr>
          <w:rFonts w:ascii="Times New Roman" w:hAnsi="Times New Roman" w:cs="Times New Roman"/>
          <w:b/>
          <w:bCs/>
          <w:color w:val="FF0000"/>
          <w:sz w:val="20"/>
          <w:szCs w:val="20"/>
        </w:rPr>
      </w:pPr>
    </w:p>
    <w:p w:rsidR="00941572" w:rsidRDefault="00941572" w:rsidP="003F7332">
      <w:pPr>
        <w:tabs>
          <w:tab w:val="left" w:pos="2129"/>
        </w:tabs>
        <w:spacing w:after="0"/>
        <w:jc w:val="center"/>
        <w:rPr>
          <w:rFonts w:ascii="Times New Roman" w:hAnsi="Times New Roman" w:cs="Times New Roman"/>
          <w:b/>
          <w:bCs/>
          <w:color w:val="FF0000"/>
          <w:sz w:val="20"/>
          <w:szCs w:val="20"/>
        </w:rPr>
      </w:pPr>
    </w:p>
    <w:p w:rsidR="003F7332" w:rsidRPr="001F32F5" w:rsidRDefault="003F7332" w:rsidP="003F7332">
      <w:pPr>
        <w:tabs>
          <w:tab w:val="left" w:pos="2129"/>
        </w:tabs>
        <w:spacing w:after="0"/>
        <w:jc w:val="center"/>
        <w:rPr>
          <w:rFonts w:ascii="Berlin Sans FB Demi" w:hAnsi="Berlin Sans FB Demi"/>
          <w:sz w:val="20"/>
          <w:szCs w:val="20"/>
        </w:rPr>
      </w:pPr>
      <w:r w:rsidRPr="001F32F5">
        <w:rPr>
          <w:rFonts w:ascii="Times New Roman" w:hAnsi="Times New Roman" w:cs="Times New Roman"/>
          <w:b/>
          <w:bCs/>
          <w:color w:val="FF0000"/>
          <w:sz w:val="20"/>
          <w:szCs w:val="20"/>
        </w:rPr>
        <w:t>LANCEZ-VOUS ? REJOIGNEZ LA CGT …SYNDIQUEZ-VOUS !!!!</w:t>
      </w:r>
    </w:p>
    <w:p w:rsidR="003F7332" w:rsidRPr="001F32F5" w:rsidRDefault="003F7332" w:rsidP="003F7332">
      <w:pPr>
        <w:pStyle w:val="Standard"/>
        <w:spacing w:after="0" w:line="240" w:lineRule="auto"/>
        <w:jc w:val="center"/>
        <w:rPr>
          <w:sz w:val="20"/>
          <w:szCs w:val="20"/>
        </w:rPr>
      </w:pPr>
      <w:r w:rsidRPr="001F32F5">
        <w:rPr>
          <w:rFonts w:ascii="Arial" w:eastAsia="Times New Roman" w:hAnsi="Arial" w:cs="Arial"/>
          <w:b/>
          <w:bCs/>
          <w:sz w:val="20"/>
          <w:szCs w:val="20"/>
        </w:rPr>
        <w:t xml:space="preserve">Email : </w:t>
      </w:r>
      <w:hyperlink r:id="rId10" w:history="1">
        <w:r w:rsidRPr="001F32F5">
          <w:rPr>
            <w:rFonts w:ascii="Arial" w:eastAsia="Times New Roman" w:hAnsi="Arial" w:cs="Arial"/>
            <w:b/>
            <w:bCs/>
            <w:color w:val="0000FF"/>
            <w:sz w:val="20"/>
            <w:szCs w:val="20"/>
            <w:u w:val="single"/>
          </w:rPr>
          <w:t>cgt@ch-stbrieuc.fr</w:t>
        </w:r>
      </w:hyperlink>
      <w:r w:rsidRPr="001F32F5">
        <w:rPr>
          <w:rFonts w:ascii="Arial" w:eastAsia="Times New Roman" w:hAnsi="Arial" w:cs="Arial"/>
          <w:b/>
          <w:bCs/>
          <w:sz w:val="20"/>
          <w:szCs w:val="20"/>
        </w:rPr>
        <w:t xml:space="preserve">    02.96.01.72.23/poste 67223</w:t>
      </w:r>
    </w:p>
    <w:p w:rsidR="0015085D" w:rsidRPr="003F7332" w:rsidRDefault="003F7332" w:rsidP="003F7332">
      <w:pPr>
        <w:pStyle w:val="Standard"/>
        <w:spacing w:after="0" w:line="240" w:lineRule="auto"/>
        <w:jc w:val="center"/>
        <w:rPr>
          <w:sz w:val="20"/>
          <w:szCs w:val="20"/>
        </w:rPr>
      </w:pPr>
      <w:r w:rsidRPr="001F32F5">
        <w:rPr>
          <w:rFonts w:ascii="Arial" w:eastAsia="Times New Roman" w:hAnsi="Arial" w:cs="Arial"/>
          <w:b/>
          <w:bCs/>
          <w:sz w:val="20"/>
          <w:szCs w:val="20"/>
        </w:rPr>
        <w:t>Site internet : ch-stbrieuc.reference-syndicale.f</w:t>
      </w:r>
      <w:r>
        <w:rPr>
          <w:rFonts w:ascii="Arial" w:eastAsia="Times New Roman" w:hAnsi="Arial" w:cs="Arial"/>
          <w:b/>
          <w:bCs/>
          <w:sz w:val="20"/>
          <w:szCs w:val="20"/>
        </w:rPr>
        <w:t>r</w:t>
      </w:r>
    </w:p>
    <w:sectPr w:rsidR="0015085D" w:rsidRPr="003F7332" w:rsidSect="003F7332">
      <w:type w:val="continuous"/>
      <w:pgSz w:w="11906" w:h="16838"/>
      <w:pgMar w:top="0" w:right="282" w:bottom="142"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DC9" w:rsidRDefault="00861DC9" w:rsidP="00810FD7">
      <w:pPr>
        <w:spacing w:after="0" w:line="240" w:lineRule="auto"/>
      </w:pPr>
      <w:r>
        <w:separator/>
      </w:r>
    </w:p>
  </w:endnote>
  <w:endnote w:type="continuationSeparator" w:id="0">
    <w:p w:rsidR="00861DC9" w:rsidRDefault="00861DC9" w:rsidP="0081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DC9" w:rsidRDefault="00861DC9" w:rsidP="00810FD7">
      <w:pPr>
        <w:spacing w:after="0" w:line="240" w:lineRule="auto"/>
      </w:pPr>
      <w:r>
        <w:separator/>
      </w:r>
    </w:p>
  </w:footnote>
  <w:footnote w:type="continuationSeparator" w:id="0">
    <w:p w:rsidR="00861DC9" w:rsidRDefault="00861DC9" w:rsidP="00810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4F4"/>
    <w:multiLevelType w:val="hybridMultilevel"/>
    <w:tmpl w:val="22E05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FC6B05"/>
    <w:multiLevelType w:val="hybridMultilevel"/>
    <w:tmpl w:val="BFE65AB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4EC77F00"/>
    <w:multiLevelType w:val="hybridMultilevel"/>
    <w:tmpl w:val="FCD28C3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5DF12237"/>
    <w:multiLevelType w:val="hybridMultilevel"/>
    <w:tmpl w:val="B12C8CDE"/>
    <w:lvl w:ilvl="0" w:tplc="97949F6C">
      <w:start w:val="1"/>
      <w:numFmt w:val="bullet"/>
      <w:lvlText w:val=""/>
      <w:lvlJc w:val="left"/>
      <w:pPr>
        <w:ind w:left="1287" w:hanging="360"/>
      </w:pPr>
      <w:rPr>
        <w:rFonts w:ascii="Symbol" w:hAnsi="Symbol" w:hint="default"/>
        <w:b/>
        <w:color w:val="FF0000"/>
      </w:rPr>
    </w:lvl>
    <w:lvl w:ilvl="1" w:tplc="6D6A0DDA">
      <w:numFmt w:val="bullet"/>
      <w:lvlText w:val="•"/>
      <w:lvlJc w:val="left"/>
      <w:pPr>
        <w:ind w:left="2007" w:hanging="360"/>
      </w:pPr>
      <w:rPr>
        <w:rFonts w:ascii="Calibri" w:eastAsia="Times New Roman" w:hAnsi="Calibri" w:cs="Calibr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7CC13956"/>
    <w:multiLevelType w:val="hybridMultilevel"/>
    <w:tmpl w:val="8BE2CAA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02"/>
    <w:rsid w:val="000069D5"/>
    <w:rsid w:val="0005200C"/>
    <w:rsid w:val="00066388"/>
    <w:rsid w:val="00080282"/>
    <w:rsid w:val="00121BA7"/>
    <w:rsid w:val="0015085D"/>
    <w:rsid w:val="00166BDC"/>
    <w:rsid w:val="001D1AA2"/>
    <w:rsid w:val="001F6687"/>
    <w:rsid w:val="00201452"/>
    <w:rsid w:val="002E245B"/>
    <w:rsid w:val="003840DC"/>
    <w:rsid w:val="003F7332"/>
    <w:rsid w:val="00421EBD"/>
    <w:rsid w:val="00440051"/>
    <w:rsid w:val="00464C29"/>
    <w:rsid w:val="004F2269"/>
    <w:rsid w:val="00516276"/>
    <w:rsid w:val="0064725A"/>
    <w:rsid w:val="006A5F03"/>
    <w:rsid w:val="007421EF"/>
    <w:rsid w:val="007D7B02"/>
    <w:rsid w:val="00810FD7"/>
    <w:rsid w:val="00861DC9"/>
    <w:rsid w:val="008A68E3"/>
    <w:rsid w:val="00910A14"/>
    <w:rsid w:val="00941572"/>
    <w:rsid w:val="009D2630"/>
    <w:rsid w:val="00AD7BDA"/>
    <w:rsid w:val="00BC19BD"/>
    <w:rsid w:val="00BD71F7"/>
    <w:rsid w:val="00CA0164"/>
    <w:rsid w:val="00D736E2"/>
    <w:rsid w:val="00DC012E"/>
    <w:rsid w:val="00E404BA"/>
    <w:rsid w:val="00F30C82"/>
    <w:rsid w:val="00F40F12"/>
    <w:rsid w:val="00F56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DA9C3-8A28-480A-840F-692FDE9E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C82"/>
    <w:pPr>
      <w:spacing w:after="200" w:line="276" w:lineRule="auto"/>
    </w:pPr>
    <w:rPr>
      <w:sz w:val="22"/>
      <w:szCs w:val="22"/>
      <w:lang w:eastAsia="en-US"/>
    </w:rPr>
  </w:style>
  <w:style w:type="paragraph" w:styleId="Titre1">
    <w:name w:val="heading 1"/>
    <w:basedOn w:val="Normal"/>
    <w:next w:val="Normal"/>
    <w:link w:val="Titre1Car"/>
    <w:qFormat/>
    <w:rsid w:val="00F30C82"/>
    <w:pPr>
      <w:keepNext/>
      <w:outlineLvl w:val="0"/>
    </w:pPr>
    <w:rPr>
      <w:rFonts w:ascii="Cambria" w:hAnsi="Cambria" w:cs="Cambria"/>
      <w:b/>
      <w:bCs/>
      <w:kern w:val="32"/>
      <w:sz w:val="32"/>
      <w:szCs w:val="32"/>
    </w:rPr>
  </w:style>
  <w:style w:type="paragraph" w:styleId="Titre2">
    <w:name w:val="heading 2"/>
    <w:basedOn w:val="Normal"/>
    <w:next w:val="Normal"/>
    <w:link w:val="Titre2Car"/>
    <w:qFormat/>
    <w:rsid w:val="00F30C82"/>
    <w:pPr>
      <w:keepNext/>
      <w:jc w:val="center"/>
      <w:outlineLvl w:val="1"/>
    </w:pPr>
    <w:rPr>
      <w:rFonts w:ascii="Cambria" w:hAnsi="Cambria" w:cs="Cambria"/>
      <w:b/>
      <w:bCs/>
      <w:i/>
      <w:iCs/>
      <w:sz w:val="28"/>
      <w:szCs w:val="28"/>
    </w:rPr>
  </w:style>
  <w:style w:type="paragraph" w:styleId="Titre3">
    <w:name w:val="heading 3"/>
    <w:basedOn w:val="Normal"/>
    <w:next w:val="Normal"/>
    <w:link w:val="Titre3Car"/>
    <w:qFormat/>
    <w:rsid w:val="00F30C82"/>
    <w:pPr>
      <w:keepNext/>
      <w:spacing w:after="0"/>
      <w:ind w:left="180"/>
      <w:jc w:val="center"/>
      <w:outlineLvl w:val="2"/>
    </w:pPr>
    <w:rPr>
      <w:rFonts w:ascii="Cambria" w:hAnsi="Cambria" w:cs="Cambria"/>
      <w:b/>
      <w:bCs/>
      <w:sz w:val="26"/>
      <w:szCs w:val="26"/>
    </w:rPr>
  </w:style>
  <w:style w:type="paragraph" w:styleId="Titre4">
    <w:name w:val="heading 4"/>
    <w:basedOn w:val="Normal"/>
    <w:link w:val="Titre4Car"/>
    <w:qFormat/>
    <w:rsid w:val="00F30C82"/>
    <w:pPr>
      <w:spacing w:before="100" w:beforeAutospacing="1" w:after="100" w:afterAutospacing="1" w:line="240" w:lineRule="auto"/>
      <w:outlineLvl w:val="3"/>
    </w:pPr>
    <w:rPr>
      <w:rFonts w:ascii="Arial Unicode MS" w:eastAsia="Arial Unicode MS" w:hAnsi="Arial Unicode MS" w:cs="Arial Unicode M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0C82"/>
    <w:rPr>
      <w:rFonts w:ascii="Cambria" w:hAnsi="Cambria" w:cs="Cambria"/>
      <w:b/>
      <w:bCs/>
      <w:kern w:val="32"/>
      <w:sz w:val="32"/>
      <w:szCs w:val="32"/>
      <w:lang w:eastAsia="en-US"/>
    </w:rPr>
  </w:style>
  <w:style w:type="character" w:customStyle="1" w:styleId="Titre2Car">
    <w:name w:val="Titre 2 Car"/>
    <w:basedOn w:val="Policepardfaut"/>
    <w:link w:val="Titre2"/>
    <w:rsid w:val="00F30C82"/>
    <w:rPr>
      <w:rFonts w:ascii="Cambria" w:hAnsi="Cambria" w:cs="Cambria"/>
      <w:b/>
      <w:bCs/>
      <w:i/>
      <w:iCs/>
      <w:sz w:val="28"/>
      <w:szCs w:val="28"/>
      <w:lang w:eastAsia="en-US"/>
    </w:rPr>
  </w:style>
  <w:style w:type="character" w:customStyle="1" w:styleId="Titre3Car">
    <w:name w:val="Titre 3 Car"/>
    <w:basedOn w:val="Policepardfaut"/>
    <w:link w:val="Titre3"/>
    <w:rsid w:val="00F30C82"/>
    <w:rPr>
      <w:rFonts w:ascii="Cambria" w:hAnsi="Cambria" w:cs="Cambria"/>
      <w:b/>
      <w:bCs/>
      <w:sz w:val="26"/>
      <w:szCs w:val="26"/>
      <w:lang w:eastAsia="en-US"/>
    </w:rPr>
  </w:style>
  <w:style w:type="character" w:customStyle="1" w:styleId="Titre4Car">
    <w:name w:val="Titre 4 Car"/>
    <w:basedOn w:val="Policepardfaut"/>
    <w:link w:val="Titre4"/>
    <w:rsid w:val="00F30C82"/>
    <w:rPr>
      <w:rFonts w:ascii="Arial Unicode MS" w:eastAsia="Arial Unicode MS" w:hAnsi="Arial Unicode MS" w:cs="Arial Unicode MS"/>
      <w:b/>
      <w:bCs/>
      <w:sz w:val="24"/>
      <w:szCs w:val="24"/>
    </w:rPr>
  </w:style>
  <w:style w:type="character" w:styleId="lev">
    <w:name w:val="Strong"/>
    <w:qFormat/>
    <w:rsid w:val="00F30C82"/>
    <w:rPr>
      <w:b/>
      <w:bCs/>
    </w:rPr>
  </w:style>
  <w:style w:type="character" w:styleId="Accentuation">
    <w:name w:val="Emphasis"/>
    <w:qFormat/>
    <w:rsid w:val="00F30C82"/>
    <w:rPr>
      <w:i/>
      <w:iCs/>
    </w:rPr>
  </w:style>
  <w:style w:type="paragraph" w:styleId="Paragraphedeliste">
    <w:name w:val="List Paragraph"/>
    <w:basedOn w:val="Normal"/>
    <w:uiPriority w:val="34"/>
    <w:qFormat/>
    <w:rsid w:val="00F30C82"/>
    <w:pPr>
      <w:ind w:left="708"/>
    </w:pPr>
  </w:style>
  <w:style w:type="paragraph" w:customStyle="1" w:styleId="Paragraphedeliste1">
    <w:name w:val="Paragraphe de liste1"/>
    <w:basedOn w:val="Normal"/>
    <w:qFormat/>
    <w:rsid w:val="00F30C82"/>
    <w:pPr>
      <w:ind w:left="720"/>
    </w:pPr>
  </w:style>
  <w:style w:type="paragraph" w:customStyle="1" w:styleId="Standard">
    <w:name w:val="Standard"/>
    <w:rsid w:val="003F7332"/>
    <w:pPr>
      <w:suppressAutoHyphens/>
      <w:autoSpaceDN w:val="0"/>
      <w:spacing w:after="200" w:line="276" w:lineRule="auto"/>
      <w:textAlignment w:val="baseline"/>
    </w:pPr>
    <w:rPr>
      <w:rFonts w:eastAsia="Arial Unicode MS"/>
      <w:kern w:val="3"/>
      <w:sz w:val="22"/>
      <w:szCs w:val="22"/>
    </w:rPr>
  </w:style>
  <w:style w:type="paragraph" w:styleId="Textedebulles">
    <w:name w:val="Balloon Text"/>
    <w:basedOn w:val="Normal"/>
    <w:link w:val="TextedebullesCar"/>
    <w:uiPriority w:val="99"/>
    <w:semiHidden/>
    <w:unhideWhenUsed/>
    <w:rsid w:val="003F73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32"/>
    <w:rPr>
      <w:rFonts w:ascii="Tahoma" w:hAnsi="Tahoma" w:cs="Tahoma"/>
      <w:sz w:val="16"/>
      <w:szCs w:val="16"/>
      <w:lang w:eastAsia="en-US"/>
    </w:rPr>
  </w:style>
  <w:style w:type="paragraph" w:styleId="En-tte">
    <w:name w:val="header"/>
    <w:basedOn w:val="Normal"/>
    <w:link w:val="En-tteCar"/>
    <w:uiPriority w:val="99"/>
    <w:semiHidden/>
    <w:unhideWhenUsed/>
    <w:rsid w:val="00810F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0FD7"/>
    <w:rPr>
      <w:sz w:val="22"/>
      <w:szCs w:val="22"/>
      <w:lang w:eastAsia="en-US"/>
    </w:rPr>
  </w:style>
  <w:style w:type="paragraph" w:styleId="Pieddepage">
    <w:name w:val="footer"/>
    <w:basedOn w:val="Normal"/>
    <w:link w:val="PieddepageCar"/>
    <w:uiPriority w:val="99"/>
    <w:semiHidden/>
    <w:unhideWhenUsed/>
    <w:rsid w:val="00810F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0FD7"/>
    <w:rPr>
      <w:sz w:val="22"/>
      <w:szCs w:val="22"/>
      <w:lang w:eastAsia="en-US"/>
    </w:rPr>
  </w:style>
  <w:style w:type="paragraph" w:customStyle="1" w:styleId="Default">
    <w:name w:val="Default"/>
    <w:rsid w:val="00AD7BDA"/>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gt@ch-stbrieuc.fr"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148187\Downloads\CBA42550.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CBA42550</Template>
  <TotalTime>0</TotalTime>
  <Pages>1</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Regis PINEAU</cp:lastModifiedBy>
  <cp:revision>2</cp:revision>
  <cp:lastPrinted>2019-07-11T08:52:00Z</cp:lastPrinted>
  <dcterms:created xsi:type="dcterms:W3CDTF">2019-07-24T23:23:00Z</dcterms:created>
  <dcterms:modified xsi:type="dcterms:W3CDTF">2019-07-24T23:23:00Z</dcterms:modified>
</cp:coreProperties>
</file>